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bookmarkStart w:id="0" w:name="_GoBack"/>
      <w:bookmarkEnd w:id="0"/>
      <w:r>
        <w:rPr>
          <w:rFonts w:ascii="Helvetica" w:hAnsi="Helvetica"/>
          <w:b/>
          <w:noProof/>
          <w:sz w:val="32"/>
          <w:szCs w:val="32"/>
          <w:lang w:val="en-CA"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8"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36323A" w:rsidRPr="004F01D9" w:rsidRDefault="006F4C19" w:rsidP="006F4C19">
            <w:pPr>
              <w:pStyle w:val="NoSpacing"/>
              <w:rPr>
                <w:rFonts w:ascii="Helvetica" w:hAnsi="Helvetica"/>
              </w:rPr>
            </w:pPr>
            <w:r>
              <w:rPr>
                <w:rFonts w:ascii="Helvetica" w:hAnsi="Helvetica"/>
              </w:rPr>
              <w:t>CARMA-2-ENDO</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6F4C19" w:rsidP="0036323A">
            <w:pPr>
              <w:pStyle w:val="NoSpacing"/>
              <w:rPr>
                <w:rFonts w:ascii="Helvetica" w:hAnsi="Helvetica"/>
              </w:rPr>
            </w:pPr>
            <w:r>
              <w:rPr>
                <w:rFonts w:ascii="Helvetica" w:hAnsi="Helvetica"/>
              </w:rPr>
              <w:t xml:space="preserve">Dr. Melanie Murray </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Pr="004F01D9" w:rsidRDefault="006F4C19" w:rsidP="0036323A">
            <w:pPr>
              <w:pStyle w:val="NoSpacing"/>
              <w:rPr>
                <w:rFonts w:ascii="Helvetica" w:hAnsi="Helvetica"/>
              </w:rPr>
            </w:pPr>
            <w:r>
              <w:rPr>
                <w:rFonts w:ascii="Helvetica" w:hAnsi="Helvetica"/>
              </w:rPr>
              <w:t>Evelyn Maan, Research Manager, 604-875-2000 ext. 2463, emaan@cw.bc.ca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323A" w:rsidRDefault="00114BC7" w:rsidP="00114BC7">
            <w:pPr>
              <w:pStyle w:val="NoSpacing"/>
              <w:rPr>
                <w:rFonts w:ascii="Helvetica" w:hAnsi="Helvetica" w:cs="Helvetica"/>
                <w:shd w:val="clear" w:color="auto" w:fill="FFFFFF"/>
              </w:rPr>
            </w:pPr>
            <w:r>
              <w:rPr>
                <w:rFonts w:ascii="Helvetica" w:hAnsi="Helvetica"/>
              </w:rPr>
              <w:t xml:space="preserve">CARMA-2-ENDO is a subsection of the CARMA-2-CORE study. All CARMA studies are </w:t>
            </w:r>
            <w:r w:rsidR="00C2780D">
              <w:rPr>
                <w:rFonts w:ascii="Helvetica" w:hAnsi="Helvetica"/>
              </w:rPr>
              <w:t>investigating</w:t>
            </w:r>
            <w:r w:rsidRPr="00A055C3">
              <w:rPr>
                <w:rFonts w:ascii="Helvetica" w:hAnsi="Helvetica" w:cs="Helvetica"/>
                <w:shd w:val="clear" w:color="auto" w:fill="FFFFFF"/>
              </w:rPr>
              <w:t xml:space="preserve"> the effects of HIV and anti-HIV medications on cellular aging among children and adults living with</w:t>
            </w:r>
            <w:r>
              <w:rPr>
                <w:rFonts w:ascii="Helvetica" w:hAnsi="Helvetica" w:cs="Helvetica"/>
                <w:shd w:val="clear" w:color="auto" w:fill="FFFFFF"/>
              </w:rPr>
              <w:t>,</w:t>
            </w:r>
            <w:r w:rsidRPr="00A055C3">
              <w:rPr>
                <w:rFonts w:ascii="Helvetica" w:hAnsi="Helvetica" w:cs="Helvetica"/>
                <w:shd w:val="clear" w:color="auto" w:fill="FFFFFF"/>
              </w:rPr>
              <w:t xml:space="preserve"> or exposed to HIV</w:t>
            </w:r>
            <w:r>
              <w:rPr>
                <w:rFonts w:ascii="Helvetica" w:hAnsi="Helvetica" w:cs="Helvetica"/>
                <w:shd w:val="clear" w:color="auto" w:fill="FFFFFF"/>
              </w:rPr>
              <w:t>. CARMA-2-ENDO is specifically interested in the relationship between cellular aging and hormone health</w:t>
            </w:r>
            <w:r w:rsidR="00A509F2">
              <w:rPr>
                <w:rFonts w:ascii="Helvetica" w:hAnsi="Helvetica" w:cs="Helvetica"/>
                <w:shd w:val="clear" w:color="auto" w:fill="FFFFFF"/>
              </w:rPr>
              <w:t xml:space="preserve"> among HIV+ women and girls aged 12 and older</w:t>
            </w:r>
            <w:r>
              <w:rPr>
                <w:rFonts w:ascii="Helvetica" w:hAnsi="Helvetica" w:cs="Helvetica"/>
                <w:shd w:val="clear" w:color="auto" w:fill="FFFFFF"/>
              </w:rPr>
              <w:t xml:space="preserve">. </w:t>
            </w:r>
          </w:p>
          <w:p w:rsidR="00114BC7" w:rsidRPr="004F01D9" w:rsidRDefault="00114BC7" w:rsidP="00114BC7">
            <w:pPr>
              <w:pStyle w:val="NoSpacing"/>
              <w:rPr>
                <w:rFonts w:ascii="Helvetica" w:hAnsi="Helvetica"/>
              </w:rPr>
            </w:pP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Default="00EA4260" w:rsidP="001A2BC4">
            <w:pPr>
              <w:pStyle w:val="NoSpacing"/>
              <w:rPr>
                <w:rFonts w:ascii="Helv" w:hAnsi="Helv"/>
              </w:rPr>
            </w:pPr>
            <w:r>
              <w:rPr>
                <w:rFonts w:ascii="Helvetica" w:hAnsi="Helvetica"/>
              </w:rPr>
              <w:t xml:space="preserve">There is evidence that </w:t>
            </w:r>
            <w:r w:rsidR="007F1997">
              <w:rPr>
                <w:rFonts w:ascii="Helvetica" w:hAnsi="Helvetica"/>
              </w:rPr>
              <w:t>hormone imbalances</w:t>
            </w:r>
            <w:r w:rsidR="00857293">
              <w:rPr>
                <w:rFonts w:ascii="Helvetica" w:hAnsi="Helvetica"/>
              </w:rPr>
              <w:t xml:space="preserve"> (like</w:t>
            </w:r>
            <w:r w:rsidR="001A2BC4">
              <w:rPr>
                <w:rFonts w:ascii="Helvetica" w:hAnsi="Helvetica"/>
              </w:rPr>
              <w:t xml:space="preserve"> </w:t>
            </w:r>
            <w:r w:rsidR="007F1997">
              <w:rPr>
                <w:rFonts w:ascii="Helvetica" w:hAnsi="Helvetica"/>
              </w:rPr>
              <w:t>thyroid problems</w:t>
            </w:r>
            <w:r w:rsidR="001A2BC4">
              <w:rPr>
                <w:rFonts w:ascii="Helvetica" w:hAnsi="Helvetica"/>
              </w:rPr>
              <w:t xml:space="preserve"> and premature ovarian failure)</w:t>
            </w:r>
            <w:r w:rsidR="007F1997">
              <w:rPr>
                <w:rFonts w:ascii="Helvetica" w:hAnsi="Helvetica"/>
              </w:rPr>
              <w:t xml:space="preserve"> are</w:t>
            </w:r>
            <w:r>
              <w:rPr>
                <w:rFonts w:ascii="Helvetica" w:hAnsi="Helvetica"/>
              </w:rPr>
              <w:t xml:space="preserve"> more common among women </w:t>
            </w:r>
            <w:r w:rsidR="001A2BC4">
              <w:rPr>
                <w:rFonts w:ascii="Helvetica" w:hAnsi="Helvetica"/>
              </w:rPr>
              <w:t xml:space="preserve">and children </w:t>
            </w:r>
            <w:r>
              <w:rPr>
                <w:rFonts w:ascii="Helvetica" w:hAnsi="Helvetica"/>
              </w:rPr>
              <w:t xml:space="preserve">living with HIV when compared to the general population. </w:t>
            </w:r>
            <w:r w:rsidRPr="00A055C3">
              <w:rPr>
                <w:rFonts w:ascii="Helv" w:hAnsi="Helv"/>
              </w:rPr>
              <w:t xml:space="preserve"> As people with HIV are now living much longer, it is important to better understand the ways in which HIV or anti-HIV medications may contribute to </w:t>
            </w:r>
            <w:r w:rsidR="00B32A99">
              <w:rPr>
                <w:rFonts w:ascii="Helv" w:hAnsi="Helv"/>
              </w:rPr>
              <w:t>hormone imbalances</w:t>
            </w:r>
            <w:r>
              <w:rPr>
                <w:rFonts w:ascii="Helv" w:hAnsi="Helv"/>
              </w:rPr>
              <w:t xml:space="preserve"> in the aging HIV+ population</w:t>
            </w:r>
            <w:r w:rsidRPr="00A055C3">
              <w:rPr>
                <w:rFonts w:ascii="Helv" w:hAnsi="Helv"/>
              </w:rPr>
              <w:t>.</w:t>
            </w:r>
          </w:p>
          <w:p w:rsidR="00642B4C" w:rsidRPr="004F01D9" w:rsidRDefault="00642B4C" w:rsidP="001A2BC4">
            <w:pPr>
              <w:pStyle w:val="NoSpacing"/>
              <w:rPr>
                <w:rFonts w:ascii="Helvetica" w:hAnsi="Helvetica"/>
              </w:rPr>
            </w:pP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CB6778" w:rsidP="0036323A">
            <w:pPr>
              <w:pStyle w:val="NoSpacing"/>
              <w:rPr>
                <w:rFonts w:ascii="Helvetica" w:hAnsi="Helvetica"/>
              </w:rPr>
            </w:pPr>
            <w:r>
              <w:rPr>
                <w:rFonts w:ascii="Helvetica" w:hAnsi="Helvetica"/>
              </w:rPr>
              <w:t xml:space="preserve">Recruiting </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CB6778" w:rsidRDefault="00CB6778" w:rsidP="00CB6778">
            <w:pPr>
              <w:pStyle w:val="NoSpacing"/>
              <w:rPr>
                <w:rFonts w:ascii="Helvetica" w:hAnsi="Helvetica" w:cs="Helvetica"/>
                <w:shd w:val="clear" w:color="auto" w:fill="FFFFFF"/>
              </w:rPr>
            </w:pPr>
            <w:r w:rsidRPr="00A055C3">
              <w:rPr>
                <w:rFonts w:ascii="Helvetica" w:hAnsi="Helvetica" w:cs="Helvetica"/>
                <w:shd w:val="clear" w:color="auto" w:fill="FFFFFF"/>
              </w:rPr>
              <w:t>CARMA-2-</w:t>
            </w:r>
            <w:r>
              <w:rPr>
                <w:rFonts w:ascii="Helvetica" w:hAnsi="Helvetica" w:cs="Helvetica"/>
                <w:shd w:val="clear" w:color="auto" w:fill="FFFFFF"/>
              </w:rPr>
              <w:t>ENDO</w:t>
            </w:r>
            <w:r w:rsidRPr="00A055C3">
              <w:rPr>
                <w:rFonts w:ascii="Helvetica" w:hAnsi="Helvetica" w:cs="Helvetica"/>
                <w:shd w:val="clear" w:color="auto" w:fill="FFFFFF"/>
              </w:rPr>
              <w:t xml:space="preserve"> is currently actively recruiting</w:t>
            </w:r>
            <w:r>
              <w:rPr>
                <w:rFonts w:ascii="Helvetica" w:hAnsi="Helvetica" w:cs="Helvetica"/>
                <w:shd w:val="clear" w:color="auto" w:fill="FFFFFF"/>
              </w:rPr>
              <w:t xml:space="preserve"> women</w:t>
            </w:r>
            <w:r w:rsidRPr="00A055C3">
              <w:rPr>
                <w:rFonts w:ascii="Helvetica" w:hAnsi="Helvetica" w:cs="Helvetica"/>
                <w:shd w:val="clear" w:color="auto" w:fill="FFFFFF"/>
              </w:rPr>
              <w:t xml:space="preserve"> </w:t>
            </w:r>
            <w:r>
              <w:rPr>
                <w:rFonts w:ascii="Helvetica" w:hAnsi="Helvetica" w:cs="Helvetica"/>
                <w:shd w:val="clear" w:color="auto" w:fill="FFFFFF"/>
              </w:rPr>
              <w:t>and female children aged 12 and older living</w:t>
            </w:r>
            <w:r w:rsidRPr="00A055C3">
              <w:rPr>
                <w:rFonts w:ascii="Helvetica" w:hAnsi="Helvetica" w:cs="Helvetica"/>
                <w:shd w:val="clear" w:color="auto" w:fill="FFFFFF"/>
              </w:rPr>
              <w:t xml:space="preserve"> with or exposed to HIV</w:t>
            </w:r>
            <w:r>
              <w:rPr>
                <w:rFonts w:ascii="Helvetica" w:hAnsi="Helvetica" w:cs="Helvetica"/>
                <w:shd w:val="clear" w:color="auto" w:fill="FFFFFF"/>
              </w:rPr>
              <w:t>.</w:t>
            </w:r>
          </w:p>
          <w:p w:rsidR="00CB6778" w:rsidRDefault="00CB6778" w:rsidP="00CB6778">
            <w:pPr>
              <w:pStyle w:val="NoSpacing"/>
              <w:rPr>
                <w:rFonts w:ascii="Helvetica" w:hAnsi="Helvetica" w:cs="Helvetica"/>
                <w:shd w:val="clear" w:color="auto" w:fill="FFFFFF"/>
              </w:rPr>
            </w:pPr>
          </w:p>
          <w:p w:rsidR="00CB6778" w:rsidRPr="00A055C3" w:rsidRDefault="00CB6778" w:rsidP="00CB6778">
            <w:pPr>
              <w:pStyle w:val="NoSpacing"/>
              <w:rPr>
                <w:rFonts w:ascii="Helvetica" w:hAnsi="Helvetica" w:cs="Helvetica"/>
                <w:shd w:val="clear" w:color="auto" w:fill="FFFFFF"/>
              </w:rPr>
            </w:pPr>
            <w:r w:rsidRPr="00A055C3">
              <w:rPr>
                <w:rFonts w:ascii="Helvetica" w:hAnsi="Helvetica" w:cs="Helvetica"/>
                <w:shd w:val="clear" w:color="auto" w:fill="FFFFFF"/>
              </w:rPr>
              <w:t xml:space="preserve"> </w:t>
            </w:r>
          </w:p>
          <w:p w:rsidR="00FA376D" w:rsidRDefault="00CB6778" w:rsidP="00FA376D">
            <w:pPr>
              <w:pStyle w:val="NoSpacing"/>
              <w:rPr>
                <w:rFonts w:ascii="Helvetica" w:hAnsi="Helvetica" w:cs="Helvetica"/>
                <w:shd w:val="clear" w:color="auto" w:fill="FFFFFF"/>
              </w:rPr>
            </w:pPr>
            <w:r>
              <w:rPr>
                <w:rFonts w:ascii="Helvetica" w:hAnsi="Helvetica" w:cs="Helvetica"/>
                <w:shd w:val="clear" w:color="auto" w:fill="FFFFFF"/>
              </w:rPr>
              <w:t>CARMA-2-ENDO</w:t>
            </w:r>
            <w:r w:rsidRPr="00A055C3">
              <w:rPr>
                <w:rFonts w:ascii="Helvetica" w:hAnsi="Helvetica" w:cs="Helvetica"/>
                <w:shd w:val="clear" w:color="auto" w:fill="FFFFFF"/>
              </w:rPr>
              <w:t xml:space="preserve"> is also recruiting women </w:t>
            </w:r>
            <w:r>
              <w:rPr>
                <w:rFonts w:ascii="Helvetica" w:hAnsi="Helvetica" w:cs="Helvetica"/>
                <w:shd w:val="clear" w:color="auto" w:fill="FFFFFF"/>
              </w:rPr>
              <w:t>and female children aged 12 and older</w:t>
            </w:r>
            <w:r w:rsidRPr="00A055C3">
              <w:rPr>
                <w:rFonts w:ascii="Helvetica" w:hAnsi="Helvetica" w:cs="Helvetica"/>
                <w:shd w:val="clear" w:color="auto" w:fill="FFFFFF"/>
              </w:rPr>
              <w:t xml:space="preserve"> who are not living with</w:t>
            </w:r>
            <w:r w:rsidR="00FA376D">
              <w:rPr>
                <w:rFonts w:ascii="Helvetica" w:hAnsi="Helvetica" w:cs="Helvetica"/>
                <w:shd w:val="clear" w:color="auto" w:fill="FFFFFF"/>
              </w:rPr>
              <w:t xml:space="preserve"> HIV, to act as study controls. CARMA-2-ENDO is particularly looking for women who fit the following criteria: </w:t>
            </w:r>
          </w:p>
          <w:p w:rsidR="00FA376D" w:rsidRDefault="00FA376D" w:rsidP="00FA376D">
            <w:pPr>
              <w:pStyle w:val="NoSpacing"/>
              <w:rPr>
                <w:rFonts w:ascii="Helvetica" w:hAnsi="Helvetica" w:cs="Helvetica"/>
                <w:shd w:val="clear" w:color="auto" w:fill="FFFFFF"/>
              </w:rPr>
            </w:pPr>
          </w:p>
          <w:tbl>
            <w:tblPr>
              <w:tblStyle w:val="TableGrid"/>
              <w:tblW w:w="0" w:type="auto"/>
              <w:jc w:val="center"/>
              <w:tblLook w:val="04A0" w:firstRow="1" w:lastRow="0" w:firstColumn="1" w:lastColumn="0" w:noHBand="0" w:noVBand="1"/>
            </w:tblPr>
            <w:tblGrid>
              <w:gridCol w:w="2416"/>
              <w:gridCol w:w="1787"/>
            </w:tblGrid>
            <w:tr w:rsidR="00FA376D" w:rsidRPr="00AE0183" w:rsidTr="00842009">
              <w:trPr>
                <w:trHeight w:val="575"/>
                <w:jc w:val="center"/>
              </w:trPr>
              <w:tc>
                <w:tcPr>
                  <w:tcW w:w="1787" w:type="dxa"/>
                </w:tcPr>
                <w:p w:rsidR="00FA376D" w:rsidRPr="00A11D22" w:rsidRDefault="00FA376D" w:rsidP="0076534E">
                  <w:pPr>
                    <w:framePr w:hSpace="180" w:wrap="around" w:vAnchor="page" w:hAnchor="margin" w:y="6229"/>
                    <w:jc w:val="center"/>
                    <w:rPr>
                      <w:rFonts w:ascii="Corbel" w:hAnsi="Corbel"/>
                      <w:b/>
                    </w:rPr>
                  </w:pPr>
                  <w:r w:rsidRPr="00A11D22">
                    <w:rPr>
                      <w:rFonts w:ascii="Corbel" w:hAnsi="Corbel"/>
                      <w:b/>
                    </w:rPr>
                    <w:t>Ethnicity</w:t>
                  </w:r>
                </w:p>
              </w:tc>
              <w:tc>
                <w:tcPr>
                  <w:tcW w:w="1787" w:type="dxa"/>
                </w:tcPr>
                <w:p w:rsidR="00FA376D" w:rsidRPr="00A11D22" w:rsidRDefault="00FA376D" w:rsidP="0076534E">
                  <w:pPr>
                    <w:framePr w:hSpace="180" w:wrap="around" w:vAnchor="page" w:hAnchor="margin" w:y="6229"/>
                    <w:jc w:val="center"/>
                    <w:rPr>
                      <w:rFonts w:ascii="Corbel" w:hAnsi="Corbel"/>
                      <w:b/>
                    </w:rPr>
                  </w:pPr>
                  <w:r w:rsidRPr="00A11D22">
                    <w:rPr>
                      <w:rFonts w:ascii="Corbel" w:hAnsi="Corbel"/>
                      <w:b/>
                    </w:rPr>
                    <w:t>Age</w:t>
                  </w:r>
                </w:p>
              </w:tc>
            </w:tr>
            <w:tr w:rsidR="00FA376D" w:rsidRPr="00AE0183" w:rsidTr="00842009">
              <w:trPr>
                <w:trHeight w:val="521"/>
                <w:jc w:val="center"/>
              </w:trPr>
              <w:tc>
                <w:tcPr>
                  <w:tcW w:w="1787" w:type="dxa"/>
                </w:tcPr>
                <w:p w:rsidR="00FA376D" w:rsidRPr="00A11D22" w:rsidRDefault="00FA376D" w:rsidP="0076534E">
                  <w:pPr>
                    <w:framePr w:hSpace="180" w:wrap="around" w:vAnchor="page" w:hAnchor="margin" w:y="6229"/>
                    <w:jc w:val="center"/>
                    <w:rPr>
                      <w:rFonts w:ascii="Corbel" w:hAnsi="Corbel"/>
                    </w:rPr>
                  </w:pPr>
                  <w:r w:rsidRPr="00A11D22">
                    <w:rPr>
                      <w:rFonts w:ascii="Corbel" w:hAnsi="Corbel"/>
                    </w:rPr>
                    <w:t>Aboriginal/Indigenous</w:t>
                  </w:r>
                </w:p>
              </w:tc>
              <w:tc>
                <w:tcPr>
                  <w:tcW w:w="1787" w:type="dxa"/>
                </w:tcPr>
                <w:p w:rsidR="00FA376D" w:rsidRDefault="00FA376D" w:rsidP="0076534E">
                  <w:pPr>
                    <w:framePr w:hSpace="180" w:wrap="around" w:vAnchor="page" w:hAnchor="margin" w:y="6229"/>
                    <w:jc w:val="center"/>
                    <w:rPr>
                      <w:rFonts w:ascii="Corbel" w:hAnsi="Corbel"/>
                    </w:rPr>
                  </w:pPr>
                  <w:r>
                    <w:rPr>
                      <w:rFonts w:ascii="Corbel" w:hAnsi="Corbel"/>
                    </w:rPr>
                    <w:t>20-25</w:t>
                  </w:r>
                </w:p>
                <w:p w:rsidR="00FA376D" w:rsidRPr="00A11D22" w:rsidRDefault="00FA376D" w:rsidP="0076534E">
                  <w:pPr>
                    <w:framePr w:hSpace="180" w:wrap="around" w:vAnchor="page" w:hAnchor="margin" w:y="6229"/>
                    <w:jc w:val="center"/>
                    <w:rPr>
                      <w:rFonts w:ascii="Corbel" w:hAnsi="Corbel"/>
                    </w:rPr>
                  </w:pPr>
                  <w:r>
                    <w:rPr>
                      <w:rFonts w:ascii="Corbel" w:hAnsi="Corbel"/>
                    </w:rPr>
                    <w:t>35-40</w:t>
                  </w:r>
                </w:p>
              </w:tc>
            </w:tr>
            <w:tr w:rsidR="00FA376D" w:rsidRPr="00AE0183" w:rsidTr="00842009">
              <w:trPr>
                <w:trHeight w:val="575"/>
                <w:jc w:val="center"/>
              </w:trPr>
              <w:tc>
                <w:tcPr>
                  <w:tcW w:w="1787" w:type="dxa"/>
                </w:tcPr>
                <w:p w:rsidR="00FA376D" w:rsidRPr="00A11D22" w:rsidRDefault="00FA376D" w:rsidP="0076534E">
                  <w:pPr>
                    <w:framePr w:hSpace="180" w:wrap="around" w:vAnchor="page" w:hAnchor="margin" w:y="6229"/>
                    <w:jc w:val="center"/>
                    <w:rPr>
                      <w:rFonts w:ascii="Corbel" w:hAnsi="Corbel"/>
                    </w:rPr>
                  </w:pPr>
                  <w:r w:rsidRPr="00A11D22">
                    <w:rPr>
                      <w:rFonts w:ascii="Corbel" w:hAnsi="Corbel"/>
                    </w:rPr>
                    <w:t>African/Caribbean/Black</w:t>
                  </w:r>
                </w:p>
              </w:tc>
              <w:tc>
                <w:tcPr>
                  <w:tcW w:w="1787" w:type="dxa"/>
                </w:tcPr>
                <w:p w:rsidR="00FA376D" w:rsidRPr="00A11D22" w:rsidRDefault="00FA376D" w:rsidP="0076534E">
                  <w:pPr>
                    <w:framePr w:hSpace="180" w:wrap="around" w:vAnchor="page" w:hAnchor="margin" w:y="6229"/>
                    <w:jc w:val="center"/>
                    <w:rPr>
                      <w:rFonts w:ascii="Corbel" w:hAnsi="Corbel"/>
                    </w:rPr>
                  </w:pPr>
                  <w:r w:rsidRPr="00A11D22">
                    <w:rPr>
                      <w:rFonts w:ascii="Corbel" w:hAnsi="Corbel"/>
                    </w:rPr>
                    <w:t>15</w:t>
                  </w:r>
                  <w:r>
                    <w:rPr>
                      <w:rFonts w:ascii="Corbel" w:hAnsi="Corbel"/>
                    </w:rPr>
                    <w:t>-60</w:t>
                  </w:r>
                </w:p>
              </w:tc>
            </w:tr>
            <w:tr w:rsidR="00FA376D" w:rsidRPr="00AE0183" w:rsidTr="00842009">
              <w:trPr>
                <w:trHeight w:val="575"/>
                <w:jc w:val="center"/>
              </w:trPr>
              <w:tc>
                <w:tcPr>
                  <w:tcW w:w="1787" w:type="dxa"/>
                </w:tcPr>
                <w:p w:rsidR="00FA376D" w:rsidRPr="00A11D22" w:rsidRDefault="00FA376D" w:rsidP="0076534E">
                  <w:pPr>
                    <w:framePr w:hSpace="180" w:wrap="around" w:vAnchor="page" w:hAnchor="margin" w:y="6229"/>
                    <w:jc w:val="center"/>
                    <w:rPr>
                      <w:rFonts w:ascii="Corbel" w:hAnsi="Corbel"/>
                    </w:rPr>
                  </w:pPr>
                  <w:r w:rsidRPr="00A11D22">
                    <w:rPr>
                      <w:rFonts w:ascii="Corbel" w:hAnsi="Corbel"/>
                    </w:rPr>
                    <w:t>Caucasian/White</w:t>
                  </w:r>
                </w:p>
              </w:tc>
              <w:tc>
                <w:tcPr>
                  <w:tcW w:w="1787" w:type="dxa"/>
                </w:tcPr>
                <w:p w:rsidR="00FA376D" w:rsidRPr="00A11D22" w:rsidRDefault="00FA376D" w:rsidP="0076534E">
                  <w:pPr>
                    <w:framePr w:hSpace="180" w:wrap="around" w:vAnchor="page" w:hAnchor="margin" w:y="6229"/>
                    <w:jc w:val="center"/>
                    <w:rPr>
                      <w:rFonts w:ascii="Corbel" w:hAnsi="Corbel"/>
                    </w:rPr>
                  </w:pPr>
                  <w:r>
                    <w:rPr>
                      <w:rFonts w:ascii="Corbel" w:hAnsi="Corbel"/>
                    </w:rPr>
                    <w:t>4</w:t>
                  </w:r>
                  <w:r w:rsidRPr="00A11D22">
                    <w:rPr>
                      <w:rFonts w:ascii="Corbel" w:hAnsi="Corbel"/>
                    </w:rPr>
                    <w:t>0-60</w:t>
                  </w:r>
                </w:p>
              </w:tc>
            </w:tr>
          </w:tbl>
          <w:p w:rsidR="00CB6778" w:rsidRDefault="00CB6778" w:rsidP="00CB6778">
            <w:pPr>
              <w:pStyle w:val="NoSpacing"/>
              <w:rPr>
                <w:rFonts w:ascii="Helvetica" w:hAnsi="Helvetica" w:cs="Helvetica"/>
                <w:shd w:val="clear" w:color="auto" w:fill="FFFFFF"/>
              </w:rPr>
            </w:pPr>
          </w:p>
          <w:p w:rsidR="0036323A" w:rsidRPr="004F01D9" w:rsidRDefault="0036323A" w:rsidP="00CB6778">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36323A" w:rsidRDefault="002C7B3B" w:rsidP="0036323A">
            <w:pPr>
              <w:pStyle w:val="NoSpacing"/>
              <w:rPr>
                <w:rFonts w:ascii="Arial" w:hAnsi="Arial" w:cs="Arial"/>
              </w:rPr>
            </w:pPr>
            <w:r w:rsidRPr="00D00E07">
              <w:rPr>
                <w:rFonts w:ascii="Arial" w:hAnsi="Arial" w:cs="Arial"/>
                <w:u w:val="single"/>
              </w:rPr>
              <w:t>Sokalski KM</w:t>
            </w:r>
            <w:r w:rsidRPr="00D00E07">
              <w:rPr>
                <w:rFonts w:ascii="Arial" w:hAnsi="Arial" w:cs="Arial"/>
              </w:rPr>
              <w:t xml:space="preserve">, </w:t>
            </w:r>
            <w:r w:rsidRPr="00D00E07">
              <w:rPr>
                <w:rFonts w:ascii="Arial" w:hAnsi="Arial" w:cs="Arial"/>
                <w:u w:val="single"/>
              </w:rPr>
              <w:t>Chu J</w:t>
            </w:r>
            <w:r w:rsidRPr="00D00E07">
              <w:rPr>
                <w:rFonts w:ascii="Arial" w:hAnsi="Arial" w:cs="Arial"/>
              </w:rPr>
              <w:t xml:space="preserve">, Mai AY, Qiu AQ, Albert AYK, Zanet DL, Côté HCF, Maan EJ, Pick N, Prior JC, Money DM, </w:t>
            </w:r>
            <w:r w:rsidRPr="00D00E07">
              <w:rPr>
                <w:rFonts w:ascii="Arial" w:hAnsi="Arial" w:cs="Arial"/>
                <w:b/>
              </w:rPr>
              <w:t>Murray MCM</w:t>
            </w:r>
            <w:r w:rsidRPr="00D00E07">
              <w:rPr>
                <w:rFonts w:ascii="Arial" w:hAnsi="Arial" w:cs="Arial"/>
              </w:rPr>
              <w:t xml:space="preserve"> for the CIHR team grant on HIV therapy and aging: CARMA. Endocrine abnormalities in HIV-infected women are associated with peak viral load - the </w:t>
            </w:r>
            <w:r w:rsidRPr="00D00E07">
              <w:rPr>
                <w:rFonts w:ascii="Arial" w:hAnsi="Arial" w:cs="Arial"/>
                <w:color w:val="131313"/>
              </w:rPr>
              <w:t>Children and Women: AntiRetrovirals and Markers of Aging</w:t>
            </w:r>
            <w:r w:rsidRPr="00D00E07">
              <w:rPr>
                <w:rFonts w:ascii="Arial" w:hAnsi="Arial" w:cs="Arial"/>
              </w:rPr>
              <w:t xml:space="preserve"> (CARMA) Cohort. </w:t>
            </w:r>
            <w:r w:rsidRPr="0050132D">
              <w:rPr>
                <w:rFonts w:ascii="Arial" w:hAnsi="Arial" w:cs="Arial"/>
              </w:rPr>
              <w:t xml:space="preserve">Clin Endocrinol. </w:t>
            </w:r>
            <w:r w:rsidRPr="0050132D">
              <w:rPr>
                <w:rFonts w:ascii="Arial" w:hAnsi="Arial" w:cs="Arial"/>
                <w:color w:val="000000"/>
                <w:shd w:val="clear" w:color="auto" w:fill="FFFFFF"/>
              </w:rPr>
              <w:t>2016 Mar;84(3):452-462. doi: 10.1111/cen.12881. Epub 2015 Oct 20.</w:t>
            </w:r>
          </w:p>
          <w:p w:rsidR="002C7B3B" w:rsidRDefault="002C7B3B" w:rsidP="0036323A">
            <w:pPr>
              <w:pStyle w:val="NoSpacing"/>
              <w:rPr>
                <w:rFonts w:ascii="Arial" w:hAnsi="Arial" w:cs="Arial"/>
              </w:rPr>
            </w:pPr>
          </w:p>
          <w:p w:rsidR="002C7B3B" w:rsidRDefault="002C7B3B" w:rsidP="0036323A">
            <w:pPr>
              <w:pStyle w:val="NoSpacing"/>
              <w:rPr>
                <w:rFonts w:ascii="Arial" w:hAnsi="Arial" w:cs="Arial"/>
                <w:color w:val="131313"/>
              </w:rPr>
            </w:pPr>
            <w:r w:rsidRPr="00D00E07">
              <w:rPr>
                <w:rFonts w:ascii="Arial" w:hAnsi="Arial" w:cs="Arial"/>
                <w:color w:val="131313"/>
                <w:u w:val="single"/>
              </w:rPr>
              <w:t>Sokalski K</w:t>
            </w:r>
            <w:r w:rsidRPr="00D00E07">
              <w:rPr>
                <w:rFonts w:ascii="Arial" w:hAnsi="Arial" w:cs="Arial"/>
                <w:color w:val="131313"/>
              </w:rPr>
              <w:t xml:space="preserve">, Mai A, </w:t>
            </w:r>
            <w:r w:rsidRPr="00D00E07">
              <w:rPr>
                <w:rFonts w:ascii="Arial" w:hAnsi="Arial" w:cs="Arial"/>
                <w:color w:val="131313"/>
                <w:u w:val="single"/>
              </w:rPr>
              <w:t>Chu J</w:t>
            </w:r>
            <w:r w:rsidRPr="00D00E07">
              <w:rPr>
                <w:rFonts w:ascii="Arial" w:hAnsi="Arial" w:cs="Arial"/>
                <w:color w:val="131313"/>
              </w:rPr>
              <w:t xml:space="preserve">, </w:t>
            </w:r>
            <w:r w:rsidRPr="00D00E07">
              <w:rPr>
                <w:rFonts w:ascii="Arial" w:hAnsi="Arial" w:cs="Arial"/>
              </w:rPr>
              <w:t>Côté</w:t>
            </w:r>
            <w:r w:rsidRPr="00D00E07">
              <w:rPr>
                <w:rFonts w:ascii="Arial" w:hAnsi="Arial" w:cs="Arial"/>
                <w:color w:val="131313"/>
              </w:rPr>
              <w:t xml:space="preserve"> H, Maan EJ, Albert A, Pick N, Money D, </w:t>
            </w:r>
            <w:r w:rsidRPr="00D00E07">
              <w:rPr>
                <w:rFonts w:ascii="Arial" w:hAnsi="Arial" w:cs="Arial"/>
                <w:b/>
                <w:color w:val="131313"/>
              </w:rPr>
              <w:t>Murray MCM</w:t>
            </w:r>
            <w:r w:rsidRPr="00D00E07">
              <w:rPr>
                <w:rFonts w:ascii="Arial" w:hAnsi="Arial" w:cs="Arial"/>
                <w:color w:val="131313"/>
              </w:rPr>
              <w:t xml:space="preserve">. </w:t>
            </w:r>
            <w:r w:rsidRPr="00D00E07">
              <w:rPr>
                <w:rFonts w:ascii="Arial" w:hAnsi="Arial" w:cs="Arial"/>
              </w:rPr>
              <w:t xml:space="preserve">Endocrinopathy and Leukocyte Telomere Length in HIV+ Individuals in the CARMA Cohort. </w:t>
            </w:r>
            <w:r w:rsidRPr="00D00E07">
              <w:rPr>
                <w:rFonts w:ascii="Arial" w:hAnsi="Arial" w:cs="Arial"/>
                <w:color w:val="131313"/>
              </w:rPr>
              <w:t>(Oral Presentation), HIV and Aging Conference, Baltimore Maryland, Oct 30-31, 2013.</w:t>
            </w:r>
          </w:p>
          <w:p w:rsidR="002C7B3B" w:rsidRDefault="002C7B3B" w:rsidP="0036323A">
            <w:pPr>
              <w:pStyle w:val="NoSpacing"/>
              <w:rPr>
                <w:rFonts w:ascii="Arial" w:hAnsi="Arial" w:cs="Arial"/>
                <w:color w:val="131313"/>
              </w:rPr>
            </w:pPr>
          </w:p>
          <w:p w:rsidR="002C7B3B" w:rsidRPr="004F01D9" w:rsidRDefault="002C7B3B" w:rsidP="0036323A">
            <w:pPr>
              <w:pStyle w:val="NoSpacing"/>
              <w:rPr>
                <w:rFonts w:ascii="Helvetica" w:hAnsi="Helvetica"/>
              </w:rPr>
            </w:pPr>
            <w:r w:rsidRPr="00D00E07">
              <w:rPr>
                <w:rFonts w:ascii="Arial" w:hAnsi="Arial" w:cs="Arial"/>
                <w:u w:val="single"/>
              </w:rPr>
              <w:t>Sokalski</w:t>
            </w:r>
            <w:r w:rsidRPr="00D00E07">
              <w:rPr>
                <w:rFonts w:ascii="Arial" w:hAnsi="Arial" w:cs="Arial"/>
                <w:u w:val="single"/>
                <w:vertAlign w:val="superscript"/>
              </w:rPr>
              <w:t xml:space="preserve"> </w:t>
            </w:r>
            <w:r w:rsidRPr="00D00E07">
              <w:rPr>
                <w:rFonts w:ascii="Arial" w:hAnsi="Arial" w:cs="Arial"/>
                <w:u w:val="single"/>
              </w:rPr>
              <w:t>K</w:t>
            </w:r>
            <w:r w:rsidRPr="00D00E07">
              <w:rPr>
                <w:rFonts w:ascii="Arial" w:hAnsi="Arial" w:cs="Arial"/>
              </w:rPr>
              <w:t>, Mai</w:t>
            </w:r>
            <w:r w:rsidRPr="00D00E07">
              <w:rPr>
                <w:rFonts w:ascii="Arial" w:hAnsi="Arial" w:cs="Arial"/>
                <w:vertAlign w:val="superscript"/>
              </w:rPr>
              <w:t xml:space="preserve"> </w:t>
            </w:r>
            <w:r w:rsidRPr="00D00E07">
              <w:rPr>
                <w:rFonts w:ascii="Arial" w:hAnsi="Arial" w:cs="Arial"/>
              </w:rPr>
              <w:t xml:space="preserve">A, </w:t>
            </w:r>
            <w:r w:rsidRPr="00D00E07">
              <w:rPr>
                <w:rFonts w:ascii="Arial" w:hAnsi="Arial" w:cs="Arial"/>
                <w:u w:val="single"/>
              </w:rPr>
              <w:t>Chu</w:t>
            </w:r>
            <w:r w:rsidRPr="00D00E07">
              <w:rPr>
                <w:rFonts w:ascii="Arial" w:hAnsi="Arial" w:cs="Arial"/>
                <w:u w:val="single"/>
                <w:vertAlign w:val="superscript"/>
              </w:rPr>
              <w:t xml:space="preserve"> </w:t>
            </w:r>
            <w:r w:rsidRPr="00D00E07">
              <w:rPr>
                <w:rFonts w:ascii="Arial" w:hAnsi="Arial" w:cs="Arial"/>
                <w:u w:val="single"/>
              </w:rPr>
              <w:t>J</w:t>
            </w:r>
            <w:r w:rsidRPr="00D00E07">
              <w:rPr>
                <w:rFonts w:ascii="Arial" w:hAnsi="Arial" w:cs="Arial"/>
              </w:rPr>
              <w:t>, Côté</w:t>
            </w:r>
            <w:r w:rsidRPr="00D00E07">
              <w:rPr>
                <w:rFonts w:ascii="Arial" w:hAnsi="Arial" w:cs="Arial"/>
                <w:vertAlign w:val="superscript"/>
              </w:rPr>
              <w:t xml:space="preserve"> </w:t>
            </w:r>
            <w:r w:rsidRPr="00D00E07">
              <w:rPr>
                <w:rFonts w:ascii="Arial" w:hAnsi="Arial" w:cs="Arial"/>
              </w:rPr>
              <w:t xml:space="preserve">H, Maan EJ, Albert A, Pick N, Money, D, </w:t>
            </w:r>
            <w:r w:rsidRPr="00D00E07">
              <w:rPr>
                <w:rFonts w:ascii="Arial" w:hAnsi="Arial" w:cs="Arial"/>
                <w:b/>
              </w:rPr>
              <w:t>Murray MCM</w:t>
            </w:r>
            <w:r w:rsidRPr="00D00E07">
              <w:rPr>
                <w:rFonts w:ascii="Arial" w:hAnsi="Arial" w:cs="Arial"/>
              </w:rPr>
              <w:t xml:space="preserve">.  Endocrinopathy and Leukocyte Telomere Length in HIV+ Individuals in the CARMA Cohort. (Oral presentation). </w:t>
            </w:r>
            <w:r w:rsidRPr="00D00E07">
              <w:rPr>
                <w:rFonts w:ascii="Arial" w:hAnsi="Arial" w:cs="Arial"/>
                <w:shd w:val="clear" w:color="auto" w:fill="FFFFFF"/>
              </w:rPr>
              <w:t>22</w:t>
            </w:r>
            <w:r w:rsidRPr="00D00E07">
              <w:rPr>
                <w:rFonts w:ascii="Arial" w:hAnsi="Arial" w:cs="Arial"/>
                <w:shd w:val="clear" w:color="auto" w:fill="FFFFFF"/>
                <w:vertAlign w:val="superscript"/>
              </w:rPr>
              <w:t>nd</w:t>
            </w:r>
            <w:r w:rsidRPr="00D00E07">
              <w:rPr>
                <w:rFonts w:ascii="Arial" w:hAnsi="Arial" w:cs="Arial"/>
                <w:shd w:val="clear" w:color="auto" w:fill="FFFFFF"/>
              </w:rPr>
              <w:t xml:space="preserve"> Annual CAHR Conference, Vancouver, BC.  April 11-14, 2013.</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Pr="004F01D9" w:rsidRDefault="00D833FC" w:rsidP="00D833FC">
            <w:pPr>
              <w:pStyle w:val="NoSpacing"/>
              <w:rPr>
                <w:rFonts w:ascii="Helvetica" w:hAnsi="Helvetica"/>
              </w:rPr>
            </w:pPr>
            <w:r>
              <w:rPr>
                <w:rFonts w:ascii="Helvetica" w:hAnsi="Helvetica"/>
              </w:rPr>
              <w:t>Dr. Helene Cote, Dr. Deborah Money, Dr. Ariane Alimenti, Dr. Neora Pick</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4F01D9" w:rsidRDefault="00B149C8" w:rsidP="0036323A">
            <w:pPr>
              <w:pStyle w:val="NoSpacing"/>
              <w:rPr>
                <w:rFonts w:ascii="Helvetica" w:hAnsi="Helvetica"/>
              </w:rPr>
            </w:pPr>
            <w:r>
              <w:rPr>
                <w:rFonts w:ascii="Helvetica" w:hAnsi="Helvetica"/>
              </w:rPr>
              <w:t>CIHR</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B149C8" w:rsidP="0036323A">
            <w:pPr>
              <w:pStyle w:val="NoSpacing"/>
              <w:rPr>
                <w:rFonts w:ascii="Helvetica" w:hAnsi="Helvetica"/>
              </w:rPr>
            </w:pPr>
            <w:r>
              <w:rPr>
                <w:rFonts w:ascii="Helvetica" w:hAnsi="Helvetica"/>
              </w:rPr>
              <w:t>Positive Women’s Network</w:t>
            </w: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p>
        </w:tc>
      </w:tr>
    </w:tbl>
    <w:p w:rsidR="004F01D9" w:rsidRPr="004F01D9" w:rsidRDefault="004F01D9" w:rsidP="0036323A">
      <w:pPr>
        <w:rPr>
          <w:rFonts w:ascii="Helvetica" w:hAnsi="Helvetica"/>
        </w:rPr>
      </w:pPr>
    </w:p>
    <w:sectPr w:rsidR="004F01D9" w:rsidRPr="004F01D9" w:rsidSect="00CE5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7B" w:rsidRDefault="00837A7B" w:rsidP="007D426F">
      <w:pPr>
        <w:spacing w:after="0" w:line="240" w:lineRule="auto"/>
      </w:pPr>
      <w:r>
        <w:separator/>
      </w:r>
    </w:p>
  </w:endnote>
  <w:endnote w:type="continuationSeparator" w:id="0">
    <w:p w:rsidR="00837A7B" w:rsidRDefault="00837A7B"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7B" w:rsidRDefault="00837A7B" w:rsidP="007D426F">
      <w:pPr>
        <w:spacing w:after="0" w:line="240" w:lineRule="auto"/>
      </w:pPr>
      <w:r>
        <w:separator/>
      </w:r>
    </w:p>
  </w:footnote>
  <w:footnote w:type="continuationSeparator" w:id="0">
    <w:p w:rsidR="00837A7B" w:rsidRDefault="00837A7B"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C3EDD"/>
    <w:rsid w:val="00114BC7"/>
    <w:rsid w:val="001A2BC4"/>
    <w:rsid w:val="001C7D49"/>
    <w:rsid w:val="002C7B3B"/>
    <w:rsid w:val="00346C32"/>
    <w:rsid w:val="003624AF"/>
    <w:rsid w:val="0036323A"/>
    <w:rsid w:val="00455960"/>
    <w:rsid w:val="004852C1"/>
    <w:rsid w:val="004F01D9"/>
    <w:rsid w:val="00536D10"/>
    <w:rsid w:val="00642B4C"/>
    <w:rsid w:val="00662E23"/>
    <w:rsid w:val="00691F47"/>
    <w:rsid w:val="006F4C19"/>
    <w:rsid w:val="0076534E"/>
    <w:rsid w:val="007C6553"/>
    <w:rsid w:val="007D426F"/>
    <w:rsid w:val="007F1997"/>
    <w:rsid w:val="00837A7B"/>
    <w:rsid w:val="00857293"/>
    <w:rsid w:val="008E163F"/>
    <w:rsid w:val="009E6DE9"/>
    <w:rsid w:val="009F1DAB"/>
    <w:rsid w:val="00A509F2"/>
    <w:rsid w:val="00B149C8"/>
    <w:rsid w:val="00B32A99"/>
    <w:rsid w:val="00C2780D"/>
    <w:rsid w:val="00C322F3"/>
    <w:rsid w:val="00CB6778"/>
    <w:rsid w:val="00CD4B4F"/>
    <w:rsid w:val="00CE50F5"/>
    <w:rsid w:val="00D21163"/>
    <w:rsid w:val="00D67C1C"/>
    <w:rsid w:val="00D833FC"/>
    <w:rsid w:val="00EA4260"/>
    <w:rsid w:val="00FA3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Gordon, Shanlea</cp:lastModifiedBy>
  <cp:revision>2</cp:revision>
  <cp:lastPrinted>2016-01-14T15:51:00Z</cp:lastPrinted>
  <dcterms:created xsi:type="dcterms:W3CDTF">2016-04-20T15:31:00Z</dcterms:created>
  <dcterms:modified xsi:type="dcterms:W3CDTF">2016-04-20T15:31:00Z</dcterms:modified>
</cp:coreProperties>
</file>